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796" w:rsidRPr="00E55796" w:rsidRDefault="00E55796" w:rsidP="00E55796">
      <w:pPr>
        <w:jc w:val="center"/>
        <w:rPr>
          <w:b/>
        </w:rPr>
      </w:pPr>
      <w:bookmarkStart w:id="0" w:name="_GoBack"/>
      <w:bookmarkEnd w:id="0"/>
      <w:r w:rsidRPr="00E55796">
        <w:rPr>
          <w:b/>
        </w:rPr>
        <w:t>Public relations i doradztwo medialne</w:t>
      </w:r>
    </w:p>
    <w:p w:rsidR="00E55796" w:rsidRDefault="00E55796" w:rsidP="00E55796">
      <w:pPr>
        <w:jc w:val="center"/>
        <w:rPr>
          <w:b/>
        </w:rPr>
      </w:pPr>
      <w:r w:rsidRPr="00E55796">
        <w:rPr>
          <w:b/>
        </w:rPr>
        <w:t>Zagadnienia egzaminacyjne – studia pierwszego stopnia</w:t>
      </w:r>
    </w:p>
    <w:p w:rsidR="00E55796" w:rsidRPr="00E55796" w:rsidRDefault="00E55796" w:rsidP="00E55796">
      <w:pPr>
        <w:jc w:val="center"/>
        <w:rPr>
          <w:b/>
        </w:rPr>
      </w:pPr>
    </w:p>
    <w:p w:rsidR="00E55796" w:rsidRDefault="00E55796" w:rsidP="00E55796"/>
    <w:p w:rsidR="00E55796" w:rsidRPr="00D4299B" w:rsidRDefault="00E55796" w:rsidP="00E55796"/>
    <w:p w:rsidR="00E55796" w:rsidRPr="00E55796" w:rsidRDefault="00E55796" w:rsidP="00E55796">
      <w:pPr>
        <w:numPr>
          <w:ilvl w:val="0"/>
          <w:numId w:val="1"/>
        </w:numPr>
        <w:rPr>
          <w:rStyle w:val="Uwydatnienie"/>
          <w:i w:val="0"/>
          <w:iCs w:val="0"/>
        </w:rPr>
      </w:pPr>
      <w:r w:rsidRPr="00D4299B">
        <w:t>Adresaci wizerunku organizacji - PR zewnętrzny i wewnętrzny</w:t>
      </w:r>
    </w:p>
    <w:p w:rsidR="00E55796" w:rsidRPr="00D4299B" w:rsidRDefault="00E55796" w:rsidP="00E55796">
      <w:pPr>
        <w:numPr>
          <w:ilvl w:val="0"/>
          <w:numId w:val="1"/>
        </w:numPr>
        <w:rPr>
          <w:rStyle w:val="Uwydatnienie"/>
          <w:i w:val="0"/>
          <w:iCs w:val="0"/>
        </w:rPr>
      </w:pPr>
      <w:r w:rsidRPr="00D4299B">
        <w:rPr>
          <w:rStyle w:val="Uwydatnienie"/>
          <w:i w:val="0"/>
        </w:rPr>
        <w:t xml:space="preserve">Badanie wizerunku organizacji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Barie</w:t>
      </w:r>
      <w:r>
        <w:t>ry i szumy w porozumiewaniu się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Charakterystyka </w:t>
      </w:r>
      <w:r>
        <w:t xml:space="preserve">gatunków publicystycznych </w:t>
      </w:r>
    </w:p>
    <w:p w:rsidR="00E55796" w:rsidRPr="00D4299B" w:rsidRDefault="00E55796" w:rsidP="00E55796">
      <w:pPr>
        <w:numPr>
          <w:ilvl w:val="0"/>
          <w:numId w:val="1"/>
        </w:numPr>
        <w:rPr>
          <w:rStyle w:val="Uwydatnienie"/>
          <w:i w:val="0"/>
          <w:iCs w:val="0"/>
        </w:rPr>
      </w:pPr>
      <w:r w:rsidRPr="00D4299B">
        <w:rPr>
          <w:rStyle w:val="Uwydatnienie"/>
          <w:i w:val="0"/>
        </w:rPr>
        <w:t>CSR i sponsoring a wizerunek organiz</w:t>
      </w:r>
      <w:r>
        <w:rPr>
          <w:rStyle w:val="Uwydatnienie"/>
          <w:i w:val="0"/>
        </w:rPr>
        <w:t xml:space="preserve">acji </w:t>
      </w:r>
    </w:p>
    <w:p w:rsidR="00E55796" w:rsidRDefault="00E55796" w:rsidP="00E55796">
      <w:pPr>
        <w:numPr>
          <w:ilvl w:val="0"/>
          <w:numId w:val="1"/>
        </w:numPr>
      </w:pPr>
      <w:r w:rsidRPr="00D4299B">
        <w:t xml:space="preserve">Dostęp do informacji publicznej w Polsce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Gry językowe jako narzędzie oddziaływania we współczesnej komunikacji medialnej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Kultura masowa a kultura popularna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Logika mediów i pragmatyzm komunikacyjny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Media relations jako sposób kreowania wizerunku organizacji </w:t>
      </w:r>
    </w:p>
    <w:p w:rsidR="00360B15" w:rsidRDefault="00E55796" w:rsidP="00360B15">
      <w:pPr>
        <w:numPr>
          <w:ilvl w:val="0"/>
          <w:numId w:val="1"/>
        </w:numPr>
      </w:pPr>
      <w:r w:rsidRPr="00D4299B">
        <w:t xml:space="preserve">Modele komunikacji </w:t>
      </w:r>
    </w:p>
    <w:p w:rsidR="00637D49" w:rsidRPr="00637D49" w:rsidRDefault="00637D49" w:rsidP="00360B15">
      <w:pPr>
        <w:numPr>
          <w:ilvl w:val="0"/>
          <w:numId w:val="1"/>
        </w:numPr>
      </w:pPr>
      <w:r w:rsidRPr="00637D49">
        <w:t xml:space="preserve">Kwestie etyczne w działalności public relations </w:t>
      </w:r>
    </w:p>
    <w:p w:rsidR="00E55796" w:rsidRPr="00D4299B" w:rsidRDefault="00E55796" w:rsidP="00E55796">
      <w:pPr>
        <w:numPr>
          <w:ilvl w:val="0"/>
          <w:numId w:val="1"/>
        </w:numPr>
      </w:pPr>
      <w:r>
        <w:t xml:space="preserve">Początki komunikacji społecznej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Podstawowe zagadnie</w:t>
      </w:r>
      <w:r>
        <w:t xml:space="preserve">nia współczesnej retoryki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Pojęcie konstytucji, cechy k</w:t>
      </w:r>
      <w:r>
        <w:t xml:space="preserve">onstytucji, funkcje konstytucji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Powstanie (czynniki warunkują</w:t>
      </w:r>
      <w:r>
        <w:t xml:space="preserve">ce) i podział dziejów filozofii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Prawa i obowiązki dziennikarza w ś</w:t>
      </w:r>
      <w:r>
        <w:t xml:space="preserve">wietle prawa prasowego w Polsce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Prezydent RP - tryb wyboru, pozycja ustrojow</w:t>
      </w:r>
      <w:r>
        <w:t xml:space="preserve">a, kompetencje odpowiedzialność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Propaganda i komunikowanie politycz</w:t>
      </w:r>
      <w:r>
        <w:t xml:space="preserve">ne; funkcje mediów w demokracji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Rola mediów publicznych i </w:t>
      </w:r>
      <w:r>
        <w:t xml:space="preserve">komercyjnych w Polsce po 1989 r </w:t>
      </w:r>
    </w:p>
    <w:p w:rsidR="00E55796" w:rsidRPr="00D4299B" w:rsidRDefault="00E55796" w:rsidP="00E55796">
      <w:pPr>
        <w:numPr>
          <w:ilvl w:val="0"/>
          <w:numId w:val="1"/>
        </w:numPr>
        <w:rPr>
          <w:rStyle w:val="Uwydatnienie"/>
          <w:i w:val="0"/>
          <w:iCs w:val="0"/>
        </w:rPr>
      </w:pPr>
      <w:r w:rsidRPr="00D4299B">
        <w:rPr>
          <w:rStyle w:val="Uwydatnienie"/>
          <w:i w:val="0"/>
        </w:rPr>
        <w:t xml:space="preserve">Rola specjalisty ds. public relations w budowaniu wizerunku organizacji </w:t>
      </w:r>
    </w:p>
    <w:p w:rsidR="00E55796" w:rsidRPr="00D4299B" w:rsidRDefault="00E55796" w:rsidP="00E55796">
      <w:pPr>
        <w:numPr>
          <w:ilvl w:val="0"/>
          <w:numId w:val="1"/>
        </w:numPr>
      </w:pPr>
      <w:r>
        <w:t xml:space="preserve">Samorząd terytorialny w RP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Sejm i Sena</w:t>
      </w:r>
      <w:r>
        <w:t xml:space="preserve">t – pozycja ustrojowa i funkcje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Społeczeństwo obywatelskie oraz społeczeństwo informacyjne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Sposoby przyciągania uwagi stosowane we współczesnych reklamach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Systemy wyborc</w:t>
      </w:r>
      <w:r>
        <w:t xml:space="preserve">ze – rodzaje, ich wady i zalety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Techniki manipulacji językowej (na przykładzie wypowiedzi zapośredniczonej przez media)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Teorie oddziaływania me</w:t>
      </w:r>
      <w:r>
        <w:t xml:space="preserve">diów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>War</w:t>
      </w:r>
      <w:r>
        <w:t xml:space="preserve">tość informacji dziennikarskiej </w:t>
      </w:r>
    </w:p>
    <w:p w:rsidR="00E55796" w:rsidRPr="00D4299B" w:rsidRDefault="00E55796" w:rsidP="00E55796">
      <w:pPr>
        <w:numPr>
          <w:ilvl w:val="0"/>
          <w:numId w:val="1"/>
        </w:numPr>
      </w:pPr>
      <w:r w:rsidRPr="00D4299B">
        <w:t xml:space="preserve">Zasady reagowania na kryzys  </w:t>
      </w:r>
    </w:p>
    <w:sectPr w:rsidR="00E55796" w:rsidRPr="00D4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3607"/>
    <w:multiLevelType w:val="multilevel"/>
    <w:tmpl w:val="BB88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6A"/>
    <w:rsid w:val="000168F3"/>
    <w:rsid w:val="00360B15"/>
    <w:rsid w:val="005B1096"/>
    <w:rsid w:val="00637D49"/>
    <w:rsid w:val="006B2C5C"/>
    <w:rsid w:val="00AE58D5"/>
    <w:rsid w:val="00CB386A"/>
    <w:rsid w:val="00D4299B"/>
    <w:rsid w:val="00E55796"/>
    <w:rsid w:val="00F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09826-A249-42E7-9FE2-8A9AF17A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D42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Maguś</dc:creator>
  <cp:keywords/>
  <dc:description/>
  <cp:lastModifiedBy>MonikaL</cp:lastModifiedBy>
  <cp:revision>2</cp:revision>
  <dcterms:created xsi:type="dcterms:W3CDTF">2022-04-06T12:58:00Z</dcterms:created>
  <dcterms:modified xsi:type="dcterms:W3CDTF">2022-04-06T12:58:00Z</dcterms:modified>
</cp:coreProperties>
</file>